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09" w:rsidRPr="00C45021" w:rsidRDefault="00374009" w:rsidP="00374009">
      <w:pPr>
        <w:ind w:firstLine="720"/>
      </w:pPr>
      <w:r>
        <w:rPr>
          <w:lang w:val="sr-Cyrl-RS"/>
        </w:rPr>
        <w:t>На основу чл.51. Закона о јавним набавкма („Сл.гл.РС 124/2012,14/2105 и 68/2015), и чл.17 став.2. Правилника о ближем уређивању поступка јавне набавке у ОШ“Димитрије Тодоровић Каплар“ бр.200/1-</w:t>
      </w:r>
      <w:r>
        <w:t>IV</w:t>
      </w:r>
      <w:r>
        <w:rPr>
          <w:lang w:val="sr-Cyrl-RS"/>
        </w:rPr>
        <w:t xml:space="preserve"> од од 25.02.2014.године и чл.2. Правилника о изменама и допунама Правилника о ближем уређивању поступка јавне набавке у ОШ“Димитирје Тодоровић Каплар“ бр.1314/1-</w:t>
      </w:r>
      <w:r>
        <w:t>V</w:t>
      </w:r>
      <w:r>
        <w:rPr>
          <w:lang w:val="sr-Cyrl-RS"/>
        </w:rPr>
        <w:t xml:space="preserve"> од  30.11.2015.годин</w:t>
      </w:r>
      <w:r w:rsidR="00885284">
        <w:rPr>
          <w:lang w:val="sr-Cyrl-RS"/>
        </w:rPr>
        <w:t>е, директор школе је дана 24.02</w:t>
      </w:r>
      <w:r>
        <w:rPr>
          <w:lang w:val="sr-Cyrl-RS"/>
        </w:rPr>
        <w:t>.2020.године донео следећи:</w:t>
      </w:r>
    </w:p>
    <w:tbl>
      <w:tblPr>
        <w:tblW w:w="1455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7"/>
        <w:gridCol w:w="1418"/>
        <w:gridCol w:w="1417"/>
        <w:gridCol w:w="1559"/>
        <w:gridCol w:w="1056"/>
        <w:gridCol w:w="1047"/>
        <w:gridCol w:w="1038"/>
        <w:gridCol w:w="1254"/>
        <w:gridCol w:w="1809"/>
        <w:gridCol w:w="1587"/>
      </w:tblGrid>
      <w:tr w:rsidR="00374009" w:rsidTr="00A434D0">
        <w:trPr>
          <w:trHeight w:val="536"/>
        </w:trPr>
        <w:tc>
          <w:tcPr>
            <w:tcW w:w="14550" w:type="dxa"/>
            <w:gridSpan w:val="11"/>
          </w:tcPr>
          <w:p w:rsidR="00374009" w:rsidRPr="00783274" w:rsidRDefault="00374009" w:rsidP="00A434D0">
            <w:pPr>
              <w:pStyle w:val="NoSpacing"/>
              <w:jc w:val="center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 xml:space="preserve">ГОДИШЊИ </w:t>
            </w:r>
            <w:r w:rsidRPr="00783274">
              <w:rPr>
                <w:b/>
                <w:sz w:val="24"/>
                <w:lang w:val="sr-Cyrl-RS"/>
              </w:rPr>
              <w:t>ПЛАН ЈАВНИХ НАБАВКИ ОСНОВНЕ ШКОЛЕ „ДИМИТ</w:t>
            </w:r>
            <w:r w:rsidR="00FD577F">
              <w:rPr>
                <w:b/>
                <w:sz w:val="24"/>
                <w:lang w:val="sr-Cyrl-RS"/>
              </w:rPr>
              <w:t>РИЈЕ ТОДОРОВИЋ – КАПЛАР“ ЗА 2020</w:t>
            </w:r>
            <w:r w:rsidRPr="00783274">
              <w:rPr>
                <w:b/>
                <w:sz w:val="24"/>
                <w:lang w:val="sr-Cyrl-RS"/>
              </w:rPr>
              <w:t>. годину</w:t>
            </w:r>
          </w:p>
        </w:tc>
      </w:tr>
      <w:tr w:rsidR="00374009" w:rsidTr="00A434D0">
        <w:trPr>
          <w:trHeight w:val="536"/>
        </w:trPr>
        <w:tc>
          <w:tcPr>
            <w:tcW w:w="14550" w:type="dxa"/>
            <w:gridSpan w:val="11"/>
            <w:vAlign w:val="center"/>
          </w:tcPr>
          <w:p w:rsidR="00374009" w:rsidRDefault="00374009" w:rsidP="00A434D0">
            <w:pPr>
              <w:rPr>
                <w:lang w:val="sr-Cyrl-RS"/>
              </w:rPr>
            </w:pPr>
            <w:r>
              <w:rPr>
                <w:b/>
              </w:rPr>
              <w:t>Д О Б Р А</w:t>
            </w:r>
          </w:p>
        </w:tc>
      </w:tr>
      <w:tr w:rsidR="00374009" w:rsidTr="00A434D0">
        <w:trPr>
          <w:trHeight w:val="536"/>
        </w:trPr>
        <w:tc>
          <w:tcPr>
            <w:tcW w:w="948" w:type="dxa"/>
            <w:vAlign w:val="center"/>
          </w:tcPr>
          <w:p w:rsidR="00374009" w:rsidRPr="009B15F0" w:rsidRDefault="00374009" w:rsidP="00A434D0">
            <w:pPr>
              <w:pStyle w:val="NoSpacing"/>
            </w:pPr>
            <w:r w:rsidRPr="009B15F0">
              <w:t>1.</w:t>
            </w:r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Ред</w:t>
            </w:r>
            <w:proofErr w:type="spellEnd"/>
            <w:r w:rsidRPr="009B15F0">
              <w:t>.</w:t>
            </w:r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број</w:t>
            </w:r>
            <w:proofErr w:type="spellEnd"/>
          </w:p>
        </w:tc>
        <w:tc>
          <w:tcPr>
            <w:tcW w:w="1417" w:type="dxa"/>
            <w:vAlign w:val="center"/>
          </w:tcPr>
          <w:p w:rsidR="00374009" w:rsidRPr="009B15F0" w:rsidRDefault="00374009" w:rsidP="00A434D0">
            <w:pPr>
              <w:pStyle w:val="NoSpacing"/>
            </w:pPr>
            <w:r w:rsidRPr="009B15F0">
              <w:t>2.</w:t>
            </w:r>
          </w:p>
          <w:p w:rsidR="00374009" w:rsidRPr="009B15F0" w:rsidRDefault="00374009" w:rsidP="00A434D0">
            <w:pPr>
              <w:pStyle w:val="NoSpacing"/>
            </w:pPr>
            <w:proofErr w:type="spellStart"/>
            <w:r>
              <w:t>Предмет</w:t>
            </w:r>
            <w:proofErr w:type="spellEnd"/>
            <w:r>
              <w:t xml:space="preserve"> </w:t>
            </w:r>
            <w:proofErr w:type="spellStart"/>
            <w:r>
              <w:t>наба</w:t>
            </w:r>
            <w:proofErr w:type="spellEnd"/>
            <w:r>
              <w:rPr>
                <w:lang w:val="sr-Cyrl-RS"/>
              </w:rPr>
              <w:t>в</w:t>
            </w:r>
            <w:proofErr w:type="spellStart"/>
            <w:r w:rsidRPr="009B15F0">
              <w:t>ке</w:t>
            </w:r>
            <w:proofErr w:type="spellEnd"/>
          </w:p>
        </w:tc>
        <w:tc>
          <w:tcPr>
            <w:tcW w:w="1418" w:type="dxa"/>
            <w:vAlign w:val="center"/>
          </w:tcPr>
          <w:p w:rsidR="00374009" w:rsidRPr="009B15F0" w:rsidRDefault="00374009" w:rsidP="00A434D0">
            <w:pPr>
              <w:pStyle w:val="NoSpacing"/>
            </w:pPr>
            <w:r w:rsidRPr="009B15F0">
              <w:t>3.</w:t>
            </w:r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Износ</w:t>
            </w:r>
            <w:proofErr w:type="spellEnd"/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Планира</w:t>
            </w:r>
            <w:proofErr w:type="spellEnd"/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них</w:t>
            </w:r>
            <w:proofErr w:type="spellEnd"/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средстава</w:t>
            </w:r>
            <w:proofErr w:type="spellEnd"/>
          </w:p>
        </w:tc>
        <w:tc>
          <w:tcPr>
            <w:tcW w:w="1417" w:type="dxa"/>
            <w:vAlign w:val="center"/>
          </w:tcPr>
          <w:p w:rsidR="00374009" w:rsidRPr="009B15F0" w:rsidRDefault="00374009" w:rsidP="00A434D0">
            <w:pPr>
              <w:pStyle w:val="NoSpacing"/>
            </w:pPr>
            <w:r w:rsidRPr="009B15F0">
              <w:t>4.</w:t>
            </w:r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Позиција</w:t>
            </w:r>
            <w:proofErr w:type="spellEnd"/>
            <w:r w:rsidRPr="009B15F0">
              <w:t xml:space="preserve"> </w:t>
            </w:r>
          </w:p>
          <w:p w:rsidR="00374009" w:rsidRPr="009B15F0" w:rsidRDefault="00374009" w:rsidP="00A434D0">
            <w:pPr>
              <w:pStyle w:val="NoSpacing"/>
            </w:pPr>
            <w:r w:rsidRPr="009B15F0">
              <w:t xml:space="preserve">у </w:t>
            </w:r>
            <w:proofErr w:type="spellStart"/>
            <w:r w:rsidRPr="009B15F0">
              <w:t>Финан</w:t>
            </w:r>
            <w:proofErr w:type="spellEnd"/>
            <w:r w:rsidRPr="009B15F0">
              <w:t>.</w:t>
            </w:r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плану</w:t>
            </w:r>
            <w:proofErr w:type="spellEnd"/>
            <w:r w:rsidRPr="009B15F0">
              <w:t xml:space="preserve">  -</w:t>
            </w:r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конто</w:t>
            </w:r>
            <w:proofErr w:type="spellEnd"/>
            <w:r w:rsidRPr="009B15F0">
              <w:t xml:space="preserve"> </w:t>
            </w:r>
          </w:p>
        </w:tc>
        <w:tc>
          <w:tcPr>
            <w:tcW w:w="1559" w:type="dxa"/>
            <w:vAlign w:val="center"/>
          </w:tcPr>
          <w:p w:rsidR="00374009" w:rsidRPr="009B15F0" w:rsidRDefault="00374009" w:rsidP="00A434D0">
            <w:pPr>
              <w:pStyle w:val="NoSpacing"/>
            </w:pPr>
            <w:r w:rsidRPr="009B15F0">
              <w:t>5.</w:t>
            </w:r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Процење</w:t>
            </w:r>
            <w:proofErr w:type="spellEnd"/>
            <w:r w:rsidRPr="009B15F0">
              <w:t>-</w:t>
            </w:r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њена</w:t>
            </w:r>
            <w:proofErr w:type="spellEnd"/>
            <w:r w:rsidRPr="009B15F0">
              <w:t xml:space="preserve"> </w:t>
            </w:r>
          </w:p>
          <w:p w:rsidR="00374009" w:rsidRPr="008D1FBC" w:rsidRDefault="00374009" w:rsidP="00A434D0">
            <w:pPr>
              <w:pStyle w:val="NoSpacing"/>
              <w:rPr>
                <w:lang w:val="sr-Cyrl-RS"/>
              </w:rPr>
            </w:pPr>
            <w:proofErr w:type="spellStart"/>
            <w:r w:rsidRPr="009B15F0">
              <w:t>вредност</w:t>
            </w:r>
            <w:proofErr w:type="spellEnd"/>
            <w:r>
              <w:rPr>
                <w:lang w:val="sr-Cyrl-RS"/>
              </w:rPr>
              <w:t xml:space="preserve"> без ПДВ-а</w:t>
            </w:r>
          </w:p>
        </w:tc>
        <w:tc>
          <w:tcPr>
            <w:tcW w:w="1056" w:type="dxa"/>
            <w:vAlign w:val="center"/>
          </w:tcPr>
          <w:p w:rsidR="00374009" w:rsidRPr="009B15F0" w:rsidRDefault="00374009" w:rsidP="00A434D0">
            <w:pPr>
              <w:pStyle w:val="NoSpacing"/>
            </w:pPr>
            <w:r w:rsidRPr="009B15F0">
              <w:t>6.</w:t>
            </w:r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Врста</w:t>
            </w:r>
            <w:proofErr w:type="spellEnd"/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поступка</w:t>
            </w:r>
            <w:proofErr w:type="spellEnd"/>
          </w:p>
        </w:tc>
        <w:tc>
          <w:tcPr>
            <w:tcW w:w="1047" w:type="dxa"/>
            <w:vAlign w:val="center"/>
          </w:tcPr>
          <w:p w:rsidR="00374009" w:rsidRPr="009B15F0" w:rsidRDefault="00374009" w:rsidP="00A434D0">
            <w:pPr>
              <w:pStyle w:val="NoSpacing"/>
            </w:pPr>
            <w:r w:rsidRPr="009B15F0">
              <w:t>7.</w:t>
            </w:r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Оквирно</w:t>
            </w:r>
            <w:proofErr w:type="spellEnd"/>
            <w:r w:rsidRPr="009B15F0">
              <w:t xml:space="preserve"> </w:t>
            </w:r>
            <w:proofErr w:type="spellStart"/>
            <w:r w:rsidRPr="009B15F0">
              <w:t>време</w:t>
            </w:r>
            <w:proofErr w:type="spellEnd"/>
            <w:r w:rsidRPr="009B15F0">
              <w:t xml:space="preserve"> </w:t>
            </w:r>
            <w:proofErr w:type="spellStart"/>
            <w:r w:rsidRPr="009B15F0">
              <w:t>покрет</w:t>
            </w:r>
            <w:proofErr w:type="spellEnd"/>
            <w:r w:rsidRPr="009B15F0">
              <w:t>.</w:t>
            </w:r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поступка</w:t>
            </w:r>
            <w:proofErr w:type="spellEnd"/>
          </w:p>
        </w:tc>
        <w:tc>
          <w:tcPr>
            <w:tcW w:w="1038" w:type="dxa"/>
            <w:vAlign w:val="center"/>
          </w:tcPr>
          <w:p w:rsidR="00374009" w:rsidRPr="009B15F0" w:rsidRDefault="00374009" w:rsidP="00A434D0">
            <w:pPr>
              <w:pStyle w:val="NoSpacing"/>
            </w:pPr>
            <w:r w:rsidRPr="009B15F0">
              <w:t>8.</w:t>
            </w:r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Оквирно</w:t>
            </w:r>
            <w:proofErr w:type="spellEnd"/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време</w:t>
            </w:r>
            <w:proofErr w:type="spellEnd"/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закључ</w:t>
            </w:r>
            <w:proofErr w:type="spellEnd"/>
            <w:r w:rsidRPr="009B15F0">
              <w:t>.</w:t>
            </w:r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уговора</w:t>
            </w:r>
            <w:proofErr w:type="spellEnd"/>
          </w:p>
        </w:tc>
        <w:tc>
          <w:tcPr>
            <w:tcW w:w="1254" w:type="dxa"/>
            <w:vAlign w:val="center"/>
          </w:tcPr>
          <w:p w:rsidR="00374009" w:rsidRPr="009B15F0" w:rsidRDefault="00374009" w:rsidP="00A434D0">
            <w:pPr>
              <w:pStyle w:val="NoSpacing"/>
            </w:pPr>
            <w:r w:rsidRPr="009B15F0">
              <w:t>9.</w:t>
            </w:r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Оквирно</w:t>
            </w:r>
            <w:proofErr w:type="spellEnd"/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време</w:t>
            </w:r>
            <w:proofErr w:type="spellEnd"/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извршења</w:t>
            </w:r>
            <w:proofErr w:type="spellEnd"/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уговора</w:t>
            </w:r>
            <w:proofErr w:type="spellEnd"/>
          </w:p>
        </w:tc>
        <w:tc>
          <w:tcPr>
            <w:tcW w:w="1809" w:type="dxa"/>
            <w:vAlign w:val="center"/>
          </w:tcPr>
          <w:p w:rsidR="00374009" w:rsidRPr="009B15F0" w:rsidRDefault="00374009" w:rsidP="00A434D0">
            <w:pPr>
              <w:pStyle w:val="NoSpacing"/>
            </w:pPr>
            <w:r w:rsidRPr="009B15F0">
              <w:t>10.</w:t>
            </w:r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Разлог</w:t>
            </w:r>
            <w:proofErr w:type="spellEnd"/>
            <w:r w:rsidRPr="009B15F0">
              <w:t xml:space="preserve"> и </w:t>
            </w:r>
            <w:proofErr w:type="spellStart"/>
            <w:r w:rsidRPr="009B15F0">
              <w:t>оправданост</w:t>
            </w:r>
            <w:proofErr w:type="spellEnd"/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набавке</w:t>
            </w:r>
            <w:proofErr w:type="spellEnd"/>
          </w:p>
        </w:tc>
        <w:tc>
          <w:tcPr>
            <w:tcW w:w="1587" w:type="dxa"/>
            <w:vAlign w:val="center"/>
          </w:tcPr>
          <w:p w:rsidR="00374009" w:rsidRPr="009B15F0" w:rsidRDefault="00374009" w:rsidP="00A434D0">
            <w:pPr>
              <w:pStyle w:val="NoSpacing"/>
            </w:pPr>
            <w:r w:rsidRPr="009B15F0">
              <w:t>11.</w:t>
            </w:r>
          </w:p>
          <w:p w:rsidR="00374009" w:rsidRPr="00980913" w:rsidRDefault="00374009" w:rsidP="00A434D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Напомене</w:t>
            </w:r>
          </w:p>
        </w:tc>
      </w:tr>
      <w:tr w:rsidR="00374009" w:rsidTr="00A434D0">
        <w:trPr>
          <w:trHeight w:val="536"/>
        </w:trPr>
        <w:tc>
          <w:tcPr>
            <w:tcW w:w="948" w:type="dxa"/>
            <w:vAlign w:val="center"/>
          </w:tcPr>
          <w:p w:rsidR="00374009" w:rsidRDefault="00374009" w:rsidP="00A434D0">
            <w:pPr>
              <w:rPr>
                <w:lang w:val="sr-Cyrl-RS"/>
              </w:rPr>
            </w:pPr>
            <w:r>
              <w:rPr>
                <w:lang w:val="sr-Cyrl-RS"/>
              </w:rPr>
              <w:tab/>
              <w:t>1</w:t>
            </w:r>
            <w:r>
              <w:rPr>
                <w:lang w:val="sr-Cyrl-RS"/>
              </w:rPr>
              <w:tab/>
            </w:r>
          </w:p>
        </w:tc>
        <w:tc>
          <w:tcPr>
            <w:tcW w:w="1417" w:type="dxa"/>
            <w:vAlign w:val="center"/>
          </w:tcPr>
          <w:p w:rsidR="00374009" w:rsidRDefault="00374009" w:rsidP="00A434D0">
            <w:pPr>
              <w:rPr>
                <w:lang w:val="sr-Cyrl-RS"/>
              </w:rPr>
            </w:pPr>
            <w:proofErr w:type="spellStart"/>
            <w:r>
              <w:t>Набавка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електричне енергије</w:t>
            </w:r>
            <w:r>
              <w:t xml:space="preserve">   </w:t>
            </w:r>
          </w:p>
        </w:tc>
        <w:tc>
          <w:tcPr>
            <w:tcW w:w="1418" w:type="dxa"/>
            <w:vAlign w:val="center"/>
          </w:tcPr>
          <w:p w:rsidR="00374009" w:rsidRPr="00BA7621" w:rsidRDefault="00374009" w:rsidP="00A434D0">
            <w:pPr>
              <w:rPr>
                <w:lang w:val="sr-Cyrl-RS"/>
              </w:rPr>
            </w:pPr>
            <w:r>
              <w:t>2.000.000,00дин.</w:t>
            </w:r>
          </w:p>
        </w:tc>
        <w:tc>
          <w:tcPr>
            <w:tcW w:w="1417" w:type="dxa"/>
            <w:vAlign w:val="center"/>
          </w:tcPr>
          <w:p w:rsidR="00374009" w:rsidRDefault="00374009" w:rsidP="00A434D0">
            <w:pPr>
              <w:rPr>
                <w:lang w:val="sr-Cyrl-RS"/>
              </w:rPr>
            </w:pPr>
            <w:proofErr w:type="spellStart"/>
            <w:r>
              <w:t>Конто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бр. 421211</w:t>
            </w:r>
          </w:p>
          <w:p w:rsidR="00374009" w:rsidRPr="00D51474" w:rsidRDefault="00374009" w:rsidP="00A434D0">
            <w:pPr>
              <w:rPr>
                <w:lang w:val="sr-Cyrl-RS"/>
              </w:rPr>
            </w:pPr>
            <w:r>
              <w:rPr>
                <w:lang w:val="sr-Cyrl-RS"/>
              </w:rPr>
              <w:t>Услуге ел.енергије</w:t>
            </w:r>
          </w:p>
        </w:tc>
        <w:tc>
          <w:tcPr>
            <w:tcW w:w="1559" w:type="dxa"/>
            <w:vAlign w:val="center"/>
          </w:tcPr>
          <w:p w:rsidR="00374009" w:rsidRPr="00D51474" w:rsidRDefault="00374009" w:rsidP="00A434D0">
            <w:pPr>
              <w:rPr>
                <w:lang w:val="sr-Cyrl-RS"/>
              </w:rPr>
            </w:pPr>
            <w:r>
              <w:rPr>
                <w:lang w:val="sr-Cyrl-RS"/>
              </w:rPr>
              <w:t>1.666.666,00 од тога 1.000.000,00 у 2020. и 666.666,00 у 2021.год.</w:t>
            </w:r>
          </w:p>
        </w:tc>
        <w:tc>
          <w:tcPr>
            <w:tcW w:w="1056" w:type="dxa"/>
            <w:vAlign w:val="center"/>
          </w:tcPr>
          <w:p w:rsidR="00374009" w:rsidRDefault="00374009" w:rsidP="00A434D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ЈНМВ </w:t>
            </w:r>
          </w:p>
        </w:tc>
        <w:tc>
          <w:tcPr>
            <w:tcW w:w="1047" w:type="dxa"/>
            <w:vAlign w:val="center"/>
          </w:tcPr>
          <w:p w:rsidR="00374009" w:rsidRPr="00165EF1" w:rsidRDefault="00374009" w:rsidP="00A434D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:rsidR="00374009" w:rsidRDefault="00374009" w:rsidP="00A434D0">
            <w:pPr>
              <w:pStyle w:val="NoSpacing"/>
              <w:rPr>
                <w:lang w:val="sr-Cyrl-RS"/>
              </w:rPr>
            </w:pPr>
            <w:r>
              <w:t>2020.</w:t>
            </w:r>
          </w:p>
        </w:tc>
        <w:tc>
          <w:tcPr>
            <w:tcW w:w="1038" w:type="dxa"/>
            <w:vAlign w:val="center"/>
          </w:tcPr>
          <w:p w:rsidR="00374009" w:rsidRDefault="00374009" w:rsidP="00A434D0">
            <w:pPr>
              <w:pStyle w:val="NoSpacing"/>
            </w:pPr>
            <w:proofErr w:type="spellStart"/>
            <w:r>
              <w:t>Април</w:t>
            </w:r>
            <w:proofErr w:type="spellEnd"/>
          </w:p>
          <w:p w:rsidR="00374009" w:rsidRDefault="00374009" w:rsidP="00A434D0">
            <w:pPr>
              <w:pStyle w:val="NoSpacing"/>
            </w:pPr>
            <w:r>
              <w:t>2020.</w:t>
            </w:r>
          </w:p>
        </w:tc>
        <w:tc>
          <w:tcPr>
            <w:tcW w:w="1254" w:type="dxa"/>
            <w:vAlign w:val="center"/>
          </w:tcPr>
          <w:p w:rsidR="00374009" w:rsidRDefault="00374009" w:rsidP="00A434D0">
            <w:pPr>
              <w:pStyle w:val="NoSpacing"/>
            </w:pPr>
            <w:proofErr w:type="spellStart"/>
            <w:r>
              <w:t>Април</w:t>
            </w:r>
            <w:proofErr w:type="spellEnd"/>
          </w:p>
          <w:p w:rsidR="00374009" w:rsidRPr="002A0226" w:rsidRDefault="00374009" w:rsidP="00A434D0">
            <w:pPr>
              <w:pStyle w:val="NoSpacing"/>
              <w:rPr>
                <w:lang w:val="sr-Cyrl-RS"/>
              </w:rPr>
            </w:pPr>
            <w:r>
              <w:t>2020</w:t>
            </w:r>
            <w:r>
              <w:rPr>
                <w:lang w:val="sr-Cyrl-RS"/>
              </w:rPr>
              <w:t xml:space="preserve"> </w:t>
            </w:r>
            <w:r>
              <w:t xml:space="preserve">– </w:t>
            </w:r>
            <w:r>
              <w:rPr>
                <w:lang w:val="sr-Cyrl-RS"/>
              </w:rPr>
              <w:t>април 2021.</w:t>
            </w:r>
          </w:p>
        </w:tc>
        <w:tc>
          <w:tcPr>
            <w:tcW w:w="1809" w:type="dxa"/>
            <w:vAlign w:val="center"/>
          </w:tcPr>
          <w:p w:rsidR="00374009" w:rsidRDefault="00374009" w:rsidP="00A434D0">
            <w:pPr>
              <w:rPr>
                <w:lang w:val="sr-Cyrl-RS"/>
              </w:rPr>
            </w:pPr>
            <w:proofErr w:type="spellStart"/>
            <w:r>
              <w:t>Обезбеђивање</w:t>
            </w:r>
            <w:proofErr w:type="spellEnd"/>
            <w:r>
              <w:t xml:space="preserve"> </w:t>
            </w:r>
            <w:proofErr w:type="spellStart"/>
            <w:r>
              <w:t>редовног</w:t>
            </w:r>
            <w:proofErr w:type="spellEnd"/>
            <w:r>
              <w:t xml:space="preserve"> </w:t>
            </w:r>
            <w:proofErr w:type="spellStart"/>
            <w:r>
              <w:t>пословања</w:t>
            </w:r>
            <w:proofErr w:type="spellEnd"/>
          </w:p>
        </w:tc>
        <w:tc>
          <w:tcPr>
            <w:tcW w:w="1587" w:type="dxa"/>
            <w:vAlign w:val="center"/>
          </w:tcPr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Извор</w:t>
            </w:r>
            <w:proofErr w:type="spellEnd"/>
            <w:r w:rsidRPr="009B15F0">
              <w:t xml:space="preserve"> </w:t>
            </w:r>
            <w:proofErr w:type="spellStart"/>
            <w:r w:rsidRPr="009B15F0">
              <w:t>финанси-рања</w:t>
            </w:r>
            <w:proofErr w:type="spellEnd"/>
          </w:p>
          <w:p w:rsidR="00374009" w:rsidRPr="009B15F0" w:rsidRDefault="00374009" w:rsidP="00A434D0">
            <w:pPr>
              <w:pStyle w:val="NoSpacing"/>
            </w:pPr>
          </w:p>
          <w:p w:rsidR="00374009" w:rsidRPr="009B15F0" w:rsidRDefault="00374009" w:rsidP="00A434D0">
            <w:pPr>
              <w:pStyle w:val="NoSpacing"/>
            </w:pPr>
            <w:r w:rsidRPr="009B15F0">
              <w:t xml:space="preserve">- </w:t>
            </w:r>
            <w:r>
              <w:rPr>
                <w:lang w:val="sr-Cyrl-RS"/>
              </w:rPr>
              <w:t xml:space="preserve"> буџет </w:t>
            </w:r>
            <w:proofErr w:type="spellStart"/>
            <w:r>
              <w:t>локалне</w:t>
            </w:r>
            <w:proofErr w:type="spellEnd"/>
            <w:r w:rsidRPr="009B15F0">
              <w:t xml:space="preserve"> </w:t>
            </w:r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самоупра</w:t>
            </w:r>
            <w:proofErr w:type="spellEnd"/>
            <w:r w:rsidRPr="009B15F0">
              <w:t>-</w:t>
            </w:r>
          </w:p>
          <w:p w:rsidR="00374009" w:rsidRDefault="00374009" w:rsidP="00A434D0">
            <w:pPr>
              <w:pStyle w:val="NoSpacing"/>
              <w:rPr>
                <w:lang w:val="sr-Cyrl-RS"/>
              </w:rPr>
            </w:pPr>
            <w:proofErr w:type="spellStart"/>
            <w:r w:rsidRPr="009B15F0">
              <w:t>в</w:t>
            </w:r>
            <w:r>
              <w:t>е</w:t>
            </w:r>
            <w:proofErr w:type="spellEnd"/>
          </w:p>
        </w:tc>
      </w:tr>
      <w:tr w:rsidR="00374009" w:rsidTr="00A434D0">
        <w:trPr>
          <w:trHeight w:val="536"/>
        </w:trPr>
        <w:tc>
          <w:tcPr>
            <w:tcW w:w="14550" w:type="dxa"/>
            <w:gridSpan w:val="11"/>
            <w:vAlign w:val="center"/>
          </w:tcPr>
          <w:p w:rsidR="00374009" w:rsidRPr="00D51474" w:rsidRDefault="00374009" w:rsidP="00A434D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Процењена вредност је утврђена на осниву анализе потрошње електричне енергије и опредељена је у границмама средстава опредељених Фин.планом</w:t>
            </w:r>
          </w:p>
        </w:tc>
      </w:tr>
      <w:tr w:rsidR="00374009" w:rsidTr="00A434D0">
        <w:trPr>
          <w:trHeight w:val="536"/>
        </w:trPr>
        <w:tc>
          <w:tcPr>
            <w:tcW w:w="948" w:type="dxa"/>
            <w:vAlign w:val="center"/>
          </w:tcPr>
          <w:p w:rsidR="00374009" w:rsidRDefault="00374009" w:rsidP="00A434D0">
            <w:pPr>
              <w:rPr>
                <w:lang w:val="sr-Cyrl-RS"/>
              </w:rPr>
            </w:pPr>
            <w:r>
              <w:rPr>
                <w:lang w:val="sr-Cyrl-RS"/>
              </w:rPr>
              <w:tab/>
              <w:t>2</w:t>
            </w:r>
            <w:r>
              <w:rPr>
                <w:lang w:val="sr-Cyrl-RS"/>
              </w:rPr>
              <w:tab/>
            </w:r>
          </w:p>
        </w:tc>
        <w:tc>
          <w:tcPr>
            <w:tcW w:w="1417" w:type="dxa"/>
            <w:vAlign w:val="center"/>
          </w:tcPr>
          <w:p w:rsidR="00374009" w:rsidRDefault="00374009" w:rsidP="00A434D0">
            <w:pPr>
              <w:rPr>
                <w:lang w:val="sr-Cyrl-RS"/>
              </w:rPr>
            </w:pPr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енергена</w:t>
            </w:r>
            <w:proofErr w:type="spellEnd"/>
            <w:r>
              <w:rPr>
                <w:lang w:val="sr-Cyrl-RS"/>
              </w:rPr>
              <w:t>та угља и огревног дрвета</w:t>
            </w:r>
            <w:r>
              <w:t xml:space="preserve">   </w:t>
            </w:r>
          </w:p>
        </w:tc>
        <w:tc>
          <w:tcPr>
            <w:tcW w:w="1418" w:type="dxa"/>
            <w:vAlign w:val="center"/>
          </w:tcPr>
          <w:p w:rsidR="00374009" w:rsidRDefault="00374009" w:rsidP="00A434D0">
            <w:pPr>
              <w:rPr>
                <w:lang w:val="sr-Cyrl-RS"/>
              </w:rPr>
            </w:pPr>
            <w:r>
              <w:rPr>
                <w:lang w:val="sr-Cyrl-RS"/>
              </w:rPr>
              <w:t>1.185.000,00дин.</w:t>
            </w:r>
          </w:p>
        </w:tc>
        <w:tc>
          <w:tcPr>
            <w:tcW w:w="1417" w:type="dxa"/>
            <w:vAlign w:val="center"/>
          </w:tcPr>
          <w:p w:rsidR="00374009" w:rsidRDefault="00374009" w:rsidP="00A434D0">
            <w:pPr>
              <w:rPr>
                <w:lang w:val="sr-Cyrl-RS"/>
              </w:rPr>
            </w:pPr>
            <w:proofErr w:type="spellStart"/>
            <w:r>
              <w:t>Конто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бр. 421222</w:t>
            </w:r>
          </w:p>
          <w:p w:rsidR="00374009" w:rsidRPr="002A0226" w:rsidRDefault="00374009" w:rsidP="00A434D0">
            <w:pPr>
              <w:rPr>
                <w:lang w:val="sr-Cyrl-RS"/>
              </w:rPr>
            </w:pPr>
            <w:r>
              <w:rPr>
                <w:lang w:val="sr-Cyrl-RS"/>
              </w:rPr>
              <w:t>421223</w:t>
            </w:r>
          </w:p>
          <w:p w:rsidR="00374009" w:rsidRDefault="00374009" w:rsidP="00A434D0">
            <w:pPr>
              <w:rPr>
                <w:lang w:val="sr-Cyrl-RS"/>
              </w:rPr>
            </w:pPr>
            <w:r>
              <w:rPr>
                <w:lang w:val="sr-Cyrl-RS"/>
              </w:rPr>
              <w:t>Енергенти</w:t>
            </w:r>
          </w:p>
        </w:tc>
        <w:tc>
          <w:tcPr>
            <w:tcW w:w="1559" w:type="dxa"/>
            <w:vAlign w:val="center"/>
          </w:tcPr>
          <w:p w:rsidR="00374009" w:rsidRDefault="00374009" w:rsidP="00A434D0">
            <w:pPr>
              <w:rPr>
                <w:lang w:val="sr-Cyrl-RS"/>
              </w:rPr>
            </w:pPr>
            <w:r>
              <w:rPr>
                <w:lang w:val="sr-Cyrl-RS"/>
              </w:rPr>
              <w:t>Угаљ: 312.500,00 дин.</w:t>
            </w:r>
          </w:p>
          <w:p w:rsidR="00374009" w:rsidRDefault="00374009" w:rsidP="00A434D0">
            <w:r>
              <w:rPr>
                <w:lang w:val="sr-Cyrl-RS"/>
              </w:rPr>
              <w:t>Ог.дрво: 736.364,00 дин.</w:t>
            </w:r>
          </w:p>
          <w:p w:rsidR="00374009" w:rsidRDefault="00374009" w:rsidP="00A434D0">
            <w:pPr>
              <w:rPr>
                <w:lang w:val="sr-Cyrl-RS"/>
              </w:rPr>
            </w:pPr>
            <w:r>
              <w:rPr>
                <w:lang w:val="sr-Cyrl-RS"/>
              </w:rPr>
              <w:t>Укупно: 1.048.864,00</w:t>
            </w:r>
          </w:p>
          <w:p w:rsidR="00374009" w:rsidRPr="00FA44FF" w:rsidRDefault="00374009" w:rsidP="00A434D0">
            <w:r>
              <w:rPr>
                <w:lang w:val="sr-Cyrl-RS"/>
              </w:rPr>
              <w:lastRenderedPageBreak/>
              <w:t>У 2020. 524.432,00 дин. и 524.432,00 дин. у 2021.</w:t>
            </w:r>
          </w:p>
        </w:tc>
        <w:tc>
          <w:tcPr>
            <w:tcW w:w="1056" w:type="dxa"/>
            <w:vAlign w:val="center"/>
          </w:tcPr>
          <w:p w:rsidR="00374009" w:rsidRDefault="00374009" w:rsidP="00A434D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ЈНМВ по партијама</w:t>
            </w:r>
          </w:p>
        </w:tc>
        <w:tc>
          <w:tcPr>
            <w:tcW w:w="1047" w:type="dxa"/>
            <w:vAlign w:val="center"/>
          </w:tcPr>
          <w:p w:rsidR="00374009" w:rsidRPr="00753BA5" w:rsidRDefault="00374009" w:rsidP="00A434D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:rsidR="00374009" w:rsidRDefault="00374009" w:rsidP="00A434D0">
            <w:pPr>
              <w:pStyle w:val="NoSpacing"/>
              <w:rPr>
                <w:lang w:val="sr-Cyrl-RS"/>
              </w:rPr>
            </w:pPr>
            <w:r>
              <w:t>2020.</w:t>
            </w:r>
          </w:p>
        </w:tc>
        <w:tc>
          <w:tcPr>
            <w:tcW w:w="1038" w:type="dxa"/>
            <w:vAlign w:val="center"/>
          </w:tcPr>
          <w:p w:rsidR="00374009" w:rsidRDefault="00374009" w:rsidP="00A434D0">
            <w:pPr>
              <w:pStyle w:val="NoSpacing"/>
            </w:pPr>
            <w:proofErr w:type="spellStart"/>
            <w:r>
              <w:t>мај</w:t>
            </w:r>
            <w:proofErr w:type="spellEnd"/>
          </w:p>
          <w:p w:rsidR="00374009" w:rsidRDefault="00374009" w:rsidP="00A434D0">
            <w:pPr>
              <w:pStyle w:val="NoSpacing"/>
            </w:pPr>
            <w:r>
              <w:t>2020.</w:t>
            </w:r>
          </w:p>
        </w:tc>
        <w:tc>
          <w:tcPr>
            <w:tcW w:w="1254" w:type="dxa"/>
            <w:vAlign w:val="center"/>
          </w:tcPr>
          <w:p w:rsidR="00374009" w:rsidRDefault="00374009" w:rsidP="00A434D0">
            <w:pPr>
              <w:pStyle w:val="NoSpacing"/>
            </w:pPr>
            <w:proofErr w:type="spellStart"/>
            <w:r>
              <w:t>Септембар</w:t>
            </w:r>
            <w:proofErr w:type="spellEnd"/>
          </w:p>
          <w:p w:rsidR="00374009" w:rsidRPr="002A0226" w:rsidRDefault="00374009" w:rsidP="00A434D0">
            <w:pPr>
              <w:pStyle w:val="NoSpacing"/>
              <w:rPr>
                <w:lang w:val="sr-Cyrl-RS"/>
              </w:rPr>
            </w:pPr>
            <w:r>
              <w:t>2020</w:t>
            </w:r>
            <w:r>
              <w:rPr>
                <w:lang w:val="sr-Cyrl-RS"/>
              </w:rPr>
              <w:t xml:space="preserve"> </w:t>
            </w:r>
            <w:r>
              <w:t xml:space="preserve">- </w:t>
            </w:r>
            <w:r>
              <w:rPr>
                <w:lang w:val="sr-Cyrl-RS"/>
              </w:rPr>
              <w:t>април 2021.</w:t>
            </w:r>
          </w:p>
        </w:tc>
        <w:tc>
          <w:tcPr>
            <w:tcW w:w="1809" w:type="dxa"/>
            <w:vAlign w:val="center"/>
          </w:tcPr>
          <w:p w:rsidR="00374009" w:rsidRDefault="00374009" w:rsidP="00A434D0">
            <w:pPr>
              <w:rPr>
                <w:lang w:val="sr-Cyrl-RS"/>
              </w:rPr>
            </w:pPr>
            <w:proofErr w:type="spellStart"/>
            <w:r>
              <w:t>Обезбеђивање</w:t>
            </w:r>
            <w:proofErr w:type="spellEnd"/>
            <w:r>
              <w:t xml:space="preserve"> </w:t>
            </w:r>
            <w:proofErr w:type="spellStart"/>
            <w:r>
              <w:t>оптималних</w:t>
            </w:r>
            <w:proofErr w:type="spellEnd"/>
            <w:r>
              <w:t xml:space="preserve"> </w:t>
            </w:r>
            <w:proofErr w:type="spellStart"/>
            <w:r>
              <w:t>услова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и </w:t>
            </w:r>
            <w:proofErr w:type="spellStart"/>
            <w:r>
              <w:t>запослених</w:t>
            </w:r>
            <w:proofErr w:type="spellEnd"/>
            <w:r>
              <w:t xml:space="preserve"> у з</w:t>
            </w:r>
            <w:r>
              <w:rPr>
                <w:lang w:val="sr-Cyrl-RS"/>
              </w:rPr>
              <w:t>и</w:t>
            </w:r>
            <w:proofErr w:type="spellStart"/>
            <w:r>
              <w:t>мском</w:t>
            </w:r>
            <w:proofErr w:type="spellEnd"/>
            <w:r>
              <w:t xml:space="preserve"> </w:t>
            </w:r>
            <w:proofErr w:type="spellStart"/>
            <w:r>
              <w:t>периоду</w:t>
            </w:r>
            <w:proofErr w:type="spellEnd"/>
          </w:p>
        </w:tc>
        <w:tc>
          <w:tcPr>
            <w:tcW w:w="1587" w:type="dxa"/>
            <w:vAlign w:val="center"/>
          </w:tcPr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Извор</w:t>
            </w:r>
            <w:proofErr w:type="spellEnd"/>
            <w:r w:rsidRPr="009B15F0">
              <w:t xml:space="preserve"> </w:t>
            </w:r>
            <w:proofErr w:type="spellStart"/>
            <w:r w:rsidRPr="009B15F0">
              <w:t>финанси-рања</w:t>
            </w:r>
            <w:proofErr w:type="spellEnd"/>
          </w:p>
          <w:p w:rsidR="00374009" w:rsidRPr="009B15F0" w:rsidRDefault="00374009" w:rsidP="00A434D0">
            <w:pPr>
              <w:pStyle w:val="NoSpacing"/>
            </w:pPr>
          </w:p>
          <w:p w:rsidR="00374009" w:rsidRPr="009B15F0" w:rsidRDefault="00374009" w:rsidP="00A434D0">
            <w:pPr>
              <w:pStyle w:val="NoSpacing"/>
            </w:pPr>
            <w:r w:rsidRPr="009B15F0">
              <w:t xml:space="preserve">- </w:t>
            </w:r>
            <w:r>
              <w:rPr>
                <w:lang w:val="sr-Cyrl-RS"/>
              </w:rPr>
              <w:t xml:space="preserve"> буџет </w:t>
            </w:r>
            <w:proofErr w:type="spellStart"/>
            <w:r>
              <w:t>локалне</w:t>
            </w:r>
            <w:proofErr w:type="spellEnd"/>
            <w:r w:rsidRPr="009B15F0">
              <w:t xml:space="preserve"> </w:t>
            </w:r>
          </w:p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самоупра</w:t>
            </w:r>
            <w:proofErr w:type="spellEnd"/>
            <w:r w:rsidRPr="009B15F0">
              <w:t>-</w:t>
            </w:r>
          </w:p>
          <w:p w:rsidR="00374009" w:rsidRDefault="00374009" w:rsidP="00A434D0">
            <w:pPr>
              <w:pStyle w:val="NoSpacing"/>
              <w:rPr>
                <w:lang w:val="sr-Cyrl-RS"/>
              </w:rPr>
            </w:pPr>
            <w:proofErr w:type="spellStart"/>
            <w:r w:rsidRPr="009B15F0">
              <w:t>в</w:t>
            </w:r>
            <w:r>
              <w:t>е</w:t>
            </w:r>
            <w:proofErr w:type="spellEnd"/>
          </w:p>
        </w:tc>
      </w:tr>
      <w:tr w:rsidR="00374009" w:rsidTr="00A434D0">
        <w:trPr>
          <w:trHeight w:val="536"/>
        </w:trPr>
        <w:tc>
          <w:tcPr>
            <w:tcW w:w="14550" w:type="dxa"/>
            <w:gridSpan w:val="11"/>
            <w:vAlign w:val="center"/>
          </w:tcPr>
          <w:p w:rsidR="00374009" w:rsidRDefault="00374009" w:rsidP="00A434D0">
            <w:pPr>
              <w:rPr>
                <w:lang w:val="sr-Cyrl-RS"/>
              </w:rPr>
            </w:pPr>
            <w:proofErr w:type="spellStart"/>
            <w:r w:rsidRPr="009B15F0">
              <w:lastRenderedPageBreak/>
              <w:t>Проце</w:t>
            </w:r>
            <w:r>
              <w:t>њена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утврђена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анализе</w:t>
            </w:r>
            <w:proofErr w:type="spellEnd"/>
            <w:r>
              <w:t xml:space="preserve"> </w:t>
            </w:r>
            <w:proofErr w:type="spellStart"/>
            <w:r>
              <w:t>утрошених</w:t>
            </w:r>
            <w:proofErr w:type="spellEnd"/>
            <w:r>
              <w:t xml:space="preserve"> </w:t>
            </w:r>
            <w:proofErr w:type="spellStart"/>
            <w:r>
              <w:t>добара</w:t>
            </w:r>
            <w:proofErr w:type="spellEnd"/>
            <w:r>
              <w:t xml:space="preserve"> </w:t>
            </w:r>
            <w:proofErr w:type="spellStart"/>
            <w:r>
              <w:t>предходних</w:t>
            </w:r>
            <w:proofErr w:type="spellEnd"/>
            <w:r>
              <w:t xml:space="preserve"> </w:t>
            </w:r>
            <w:proofErr w:type="spellStart"/>
            <w:r>
              <w:t>грејних</w:t>
            </w:r>
            <w:proofErr w:type="spellEnd"/>
            <w:r>
              <w:t xml:space="preserve"> </w:t>
            </w:r>
            <w:proofErr w:type="spellStart"/>
            <w:r>
              <w:t>сезона</w:t>
            </w:r>
            <w:proofErr w:type="spellEnd"/>
            <w:r>
              <w:t xml:space="preserve"> и </w:t>
            </w:r>
            <w:proofErr w:type="spellStart"/>
            <w:r>
              <w:t>опредељена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rPr>
                <w:lang w:val="sr-Cyrl-RS"/>
              </w:rPr>
              <w:t xml:space="preserve"> у</w:t>
            </w:r>
            <w:r>
              <w:t xml:space="preserve"> </w:t>
            </w:r>
            <w:proofErr w:type="spellStart"/>
            <w:r>
              <w:t>границама</w:t>
            </w:r>
            <w:proofErr w:type="spellEnd"/>
            <w:r>
              <w:rPr>
                <w:lang w:val="sr-Cyrl-RS"/>
              </w:rPr>
              <w:t xml:space="preserve"> средстава</w:t>
            </w:r>
            <w:r>
              <w:t xml:space="preserve"> </w:t>
            </w:r>
            <w:proofErr w:type="spellStart"/>
            <w:r>
              <w:t>опредељених</w:t>
            </w:r>
            <w:proofErr w:type="spellEnd"/>
            <w:r>
              <w:t xml:space="preserve"> </w:t>
            </w:r>
            <w:proofErr w:type="spellStart"/>
            <w:r>
              <w:t>Финансијаским</w:t>
            </w:r>
            <w:proofErr w:type="spellEnd"/>
            <w:r>
              <w:t xml:space="preserve"> </w:t>
            </w:r>
            <w:proofErr w:type="spellStart"/>
            <w:r>
              <w:t>планом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</w:tr>
      <w:tr w:rsidR="00374009" w:rsidTr="00A434D0">
        <w:trPr>
          <w:trHeight w:val="536"/>
        </w:trPr>
        <w:tc>
          <w:tcPr>
            <w:tcW w:w="948" w:type="dxa"/>
            <w:vAlign w:val="center"/>
          </w:tcPr>
          <w:p w:rsidR="00374009" w:rsidRDefault="00374009" w:rsidP="00A434D0">
            <w:pPr>
              <w:rPr>
                <w:lang w:val="sr-Cyrl-RS"/>
              </w:rPr>
            </w:pPr>
            <w:r>
              <w:rPr>
                <w:lang w:val="sr-Cyrl-RS"/>
              </w:rPr>
              <w:tab/>
            </w:r>
            <w:r>
              <w:rPr>
                <w:lang w:val="sr-Cyrl-RS"/>
              </w:rPr>
              <w:tab/>
              <w:t>3</w:t>
            </w:r>
          </w:p>
        </w:tc>
        <w:tc>
          <w:tcPr>
            <w:tcW w:w="1417" w:type="dxa"/>
            <w:vAlign w:val="center"/>
          </w:tcPr>
          <w:p w:rsidR="00374009" w:rsidRPr="009B15F0" w:rsidRDefault="00374009" w:rsidP="00A434D0">
            <w:pPr>
              <w:pStyle w:val="NoSpacing"/>
            </w:pPr>
            <w:proofErr w:type="spellStart"/>
            <w:r w:rsidRPr="009B15F0">
              <w:t>Намирнице</w:t>
            </w:r>
            <w:proofErr w:type="spellEnd"/>
            <w:r w:rsidRPr="009B15F0">
              <w:t xml:space="preserve"> </w:t>
            </w:r>
            <w:proofErr w:type="spellStart"/>
            <w:r w:rsidRPr="009B15F0">
              <w:t>за</w:t>
            </w:r>
            <w:proofErr w:type="spellEnd"/>
            <w:r w:rsidRPr="009B15F0">
              <w:t xml:space="preserve"> </w:t>
            </w:r>
            <w:proofErr w:type="spellStart"/>
            <w:r w:rsidRPr="009B15F0">
              <w:t>припремање</w:t>
            </w:r>
            <w:proofErr w:type="spellEnd"/>
            <w:r w:rsidRPr="009B15F0">
              <w:t xml:space="preserve"> </w:t>
            </w:r>
            <w:proofErr w:type="spellStart"/>
            <w:r w:rsidRPr="009B15F0">
              <w:t>ужине</w:t>
            </w:r>
            <w:proofErr w:type="spellEnd"/>
          </w:p>
        </w:tc>
        <w:tc>
          <w:tcPr>
            <w:tcW w:w="1418" w:type="dxa"/>
            <w:vAlign w:val="center"/>
          </w:tcPr>
          <w:p w:rsidR="00374009" w:rsidRDefault="00374009" w:rsidP="00A434D0">
            <w:pPr>
              <w:pStyle w:val="NoSpacing"/>
              <w:rPr>
                <w:lang w:val="sr-Cyrl-RS"/>
              </w:rPr>
            </w:pPr>
          </w:p>
          <w:p w:rsidR="00374009" w:rsidRDefault="00885284" w:rsidP="00A434D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3.801.284,0</w:t>
            </w:r>
            <w:r w:rsidR="00374009">
              <w:rPr>
                <w:lang w:val="sr-Cyrl-RS"/>
              </w:rPr>
              <w:t>0дин</w:t>
            </w:r>
          </w:p>
          <w:p w:rsidR="00374009" w:rsidRPr="008D1FBC" w:rsidRDefault="00374009" w:rsidP="00A434D0">
            <w:pPr>
              <w:pStyle w:val="NoSpacing"/>
              <w:rPr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374009" w:rsidRDefault="00374009" w:rsidP="00A434D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Конто бр.</w:t>
            </w:r>
          </w:p>
          <w:p w:rsidR="00374009" w:rsidRDefault="00374009" w:rsidP="00A434D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426823</w:t>
            </w:r>
          </w:p>
          <w:p w:rsidR="00374009" w:rsidRDefault="00374009" w:rsidP="00A434D0">
            <w:pPr>
              <w:pStyle w:val="NoSpacing"/>
              <w:rPr>
                <w:lang w:val="sr-Cyrl-RS"/>
              </w:rPr>
            </w:pPr>
          </w:p>
          <w:p w:rsidR="00374009" w:rsidRPr="008D1FBC" w:rsidRDefault="00374009" w:rsidP="00A434D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Намирнице за спремање ужине</w:t>
            </w:r>
          </w:p>
        </w:tc>
        <w:tc>
          <w:tcPr>
            <w:tcW w:w="1559" w:type="dxa"/>
            <w:vAlign w:val="center"/>
          </w:tcPr>
          <w:p w:rsidR="00374009" w:rsidRDefault="00885284" w:rsidP="00A434D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3.255.151,00 дин. од чега у 2020.години 1.627.575,50 дин. и 1.627.575,50 дин. дин. у 2021</w:t>
            </w:r>
            <w:r w:rsidR="00374009">
              <w:rPr>
                <w:lang w:val="sr-Cyrl-RS"/>
              </w:rPr>
              <w:t>.години</w:t>
            </w:r>
          </w:p>
          <w:p w:rsidR="00374009" w:rsidRDefault="00374009" w:rsidP="00A434D0">
            <w:pPr>
              <w:pStyle w:val="NoSpacing"/>
              <w:rPr>
                <w:lang w:val="sr-Cyrl-RS"/>
              </w:rPr>
            </w:pPr>
          </w:p>
          <w:p w:rsidR="00374009" w:rsidRPr="008D1FBC" w:rsidRDefault="00374009" w:rsidP="00A434D0">
            <w:pPr>
              <w:pStyle w:val="NoSpacing"/>
              <w:rPr>
                <w:lang w:val="sr-Cyrl-RS"/>
              </w:rPr>
            </w:pPr>
          </w:p>
        </w:tc>
        <w:tc>
          <w:tcPr>
            <w:tcW w:w="1056" w:type="dxa"/>
            <w:vAlign w:val="center"/>
          </w:tcPr>
          <w:p w:rsidR="00374009" w:rsidRDefault="00374009" w:rsidP="00A434D0">
            <w:pPr>
              <w:pStyle w:val="NoSpacing"/>
              <w:rPr>
                <w:lang w:val="sr-Cyrl-RS"/>
              </w:rPr>
            </w:pPr>
            <w:r>
              <w:t>ЈНМВ</w:t>
            </w:r>
            <w:r>
              <w:rPr>
                <w:lang w:val="sr-Cyrl-RS"/>
              </w:rPr>
              <w:t xml:space="preserve"> по партијама</w:t>
            </w:r>
          </w:p>
          <w:p w:rsidR="00374009" w:rsidRDefault="00374009" w:rsidP="00A434D0">
            <w:pPr>
              <w:pStyle w:val="NoSpacing"/>
              <w:rPr>
                <w:lang w:val="sr-Cyrl-RS"/>
              </w:rPr>
            </w:pPr>
          </w:p>
          <w:p w:rsidR="00374009" w:rsidRPr="00E21E86" w:rsidRDefault="00374009" w:rsidP="00A434D0">
            <w:pPr>
              <w:pStyle w:val="NoSpacing"/>
            </w:pPr>
          </w:p>
        </w:tc>
        <w:tc>
          <w:tcPr>
            <w:tcW w:w="1047" w:type="dxa"/>
            <w:vAlign w:val="center"/>
          </w:tcPr>
          <w:p w:rsidR="00374009" w:rsidRDefault="00374009" w:rsidP="00A434D0">
            <w:pPr>
              <w:pStyle w:val="NoSpacing"/>
            </w:pPr>
            <w:proofErr w:type="spellStart"/>
            <w:r>
              <w:t>Јун</w:t>
            </w:r>
            <w:proofErr w:type="spellEnd"/>
          </w:p>
          <w:p w:rsidR="00374009" w:rsidRPr="00DC71C3" w:rsidRDefault="00885284" w:rsidP="00A434D0">
            <w:pPr>
              <w:pStyle w:val="NoSpacing"/>
              <w:rPr>
                <w:lang w:val="sr-Cyrl-RS"/>
              </w:rPr>
            </w:pPr>
            <w:r>
              <w:t>2020</w:t>
            </w:r>
            <w:r w:rsidR="00374009">
              <w:rPr>
                <w:lang w:val="sr-Cyrl-RS"/>
              </w:rPr>
              <w:t>.</w:t>
            </w:r>
          </w:p>
        </w:tc>
        <w:tc>
          <w:tcPr>
            <w:tcW w:w="1038" w:type="dxa"/>
            <w:vAlign w:val="center"/>
          </w:tcPr>
          <w:p w:rsidR="00374009" w:rsidRDefault="00374009" w:rsidP="00A434D0">
            <w:pPr>
              <w:pStyle w:val="NoSpacing"/>
            </w:pPr>
            <w:proofErr w:type="spellStart"/>
            <w:r>
              <w:t>Јул</w:t>
            </w:r>
            <w:proofErr w:type="spellEnd"/>
          </w:p>
          <w:p w:rsidR="00374009" w:rsidRDefault="00885284" w:rsidP="00A434D0">
            <w:pPr>
              <w:pStyle w:val="NoSpacing"/>
            </w:pPr>
            <w:r>
              <w:t>2020</w:t>
            </w:r>
            <w:r w:rsidR="00374009">
              <w:t>.</w:t>
            </w:r>
          </w:p>
        </w:tc>
        <w:tc>
          <w:tcPr>
            <w:tcW w:w="1254" w:type="dxa"/>
            <w:vAlign w:val="center"/>
          </w:tcPr>
          <w:p w:rsidR="00374009" w:rsidRDefault="00374009" w:rsidP="00A434D0">
            <w:pPr>
              <w:pStyle w:val="NoSpacing"/>
            </w:pPr>
            <w:proofErr w:type="spellStart"/>
            <w:r>
              <w:t>Септембар</w:t>
            </w:r>
            <w:proofErr w:type="spellEnd"/>
          </w:p>
          <w:p w:rsidR="00374009" w:rsidRDefault="00885284" w:rsidP="00A434D0">
            <w:pPr>
              <w:pStyle w:val="NoSpacing"/>
            </w:pPr>
            <w:r>
              <w:t>2020</w:t>
            </w:r>
            <w:r w:rsidR="00374009">
              <w:t>.</w:t>
            </w:r>
          </w:p>
          <w:p w:rsidR="00374009" w:rsidRDefault="00374009" w:rsidP="00A434D0">
            <w:pPr>
              <w:pStyle w:val="NoSpacing"/>
            </w:pPr>
            <w:proofErr w:type="spellStart"/>
            <w:r>
              <w:t>до</w:t>
            </w:r>
            <w:proofErr w:type="spellEnd"/>
            <w:r>
              <w:t xml:space="preserve"> </w:t>
            </w:r>
          </w:p>
          <w:p w:rsidR="00374009" w:rsidRDefault="00885284" w:rsidP="00A434D0">
            <w:pPr>
              <w:pStyle w:val="NoSpacing"/>
            </w:pPr>
            <w:proofErr w:type="spellStart"/>
            <w:r>
              <w:t>јуна</w:t>
            </w:r>
            <w:proofErr w:type="spellEnd"/>
            <w:r>
              <w:t xml:space="preserve"> 2021</w:t>
            </w:r>
            <w:r w:rsidR="00374009">
              <w:t>.</w:t>
            </w:r>
          </w:p>
        </w:tc>
        <w:tc>
          <w:tcPr>
            <w:tcW w:w="1809" w:type="dxa"/>
            <w:vAlign w:val="center"/>
          </w:tcPr>
          <w:p w:rsidR="00374009" w:rsidRPr="008D1FBC" w:rsidRDefault="00374009" w:rsidP="00A434D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Обезбеђивање квалитетног боравка ученика у школи, безбедност ученика(ученици не напуштају двориште школе)</w:t>
            </w:r>
          </w:p>
        </w:tc>
        <w:tc>
          <w:tcPr>
            <w:tcW w:w="1587" w:type="dxa"/>
            <w:vAlign w:val="center"/>
          </w:tcPr>
          <w:p w:rsidR="00374009" w:rsidRDefault="00374009" w:rsidP="00A434D0">
            <w:pPr>
              <w:rPr>
                <w:lang w:val="sr-Cyrl-RS"/>
              </w:rPr>
            </w:pPr>
            <w:r>
              <w:rPr>
                <w:lang w:val="sr-Cyrl-RS"/>
              </w:rPr>
              <w:t>Извор финансирања- буџет локалне самоуправе</w:t>
            </w:r>
          </w:p>
        </w:tc>
      </w:tr>
      <w:tr w:rsidR="00374009" w:rsidTr="00A434D0">
        <w:trPr>
          <w:trHeight w:val="536"/>
        </w:trPr>
        <w:tc>
          <w:tcPr>
            <w:tcW w:w="14550" w:type="dxa"/>
            <w:gridSpan w:val="11"/>
            <w:vAlign w:val="center"/>
          </w:tcPr>
          <w:p w:rsidR="00374009" w:rsidRDefault="00374009" w:rsidP="00A434D0">
            <w:pPr>
              <w:rPr>
                <w:lang w:val="sr-Cyrl-RS"/>
              </w:rPr>
            </w:pPr>
            <w:r>
              <w:rPr>
                <w:lang w:val="sr-Cyrl-RS"/>
              </w:rPr>
              <w:t>Процењена вредност је утврђена на основу утрошка у предходној шк.години увећана за 5% колико износи пројектована инфлација и на основу очекиваног броја ученика који прима ужину.</w:t>
            </w:r>
          </w:p>
        </w:tc>
      </w:tr>
      <w:tr w:rsidR="00374009" w:rsidTr="00A434D0">
        <w:trPr>
          <w:trHeight w:val="536"/>
        </w:trPr>
        <w:tc>
          <w:tcPr>
            <w:tcW w:w="14550" w:type="dxa"/>
            <w:gridSpan w:val="11"/>
            <w:vAlign w:val="center"/>
          </w:tcPr>
          <w:p w:rsidR="00374009" w:rsidRDefault="00374009" w:rsidP="00A434D0">
            <w:pPr>
              <w:rPr>
                <w:lang w:val="sr-Cyrl-RS"/>
              </w:rPr>
            </w:pPr>
            <w:proofErr w:type="spellStart"/>
            <w:r w:rsidRPr="009B15F0">
              <w:t>Проце</w:t>
            </w:r>
            <w:r>
              <w:t>њена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утврђена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анализе</w:t>
            </w:r>
            <w:proofErr w:type="spellEnd"/>
            <w:r>
              <w:t xml:space="preserve"> </w:t>
            </w:r>
            <w:proofErr w:type="spellStart"/>
            <w:r>
              <w:t>тржишта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наведена</w:t>
            </w:r>
            <w:proofErr w:type="spellEnd"/>
            <w:r>
              <w:t xml:space="preserve"> </w:t>
            </w:r>
            <w:proofErr w:type="spellStart"/>
            <w:r>
              <w:t>добра</w:t>
            </w:r>
            <w:proofErr w:type="spellEnd"/>
            <w:r>
              <w:t>.</w:t>
            </w:r>
          </w:p>
        </w:tc>
      </w:tr>
    </w:tbl>
    <w:p w:rsidR="00374009" w:rsidRDefault="00374009" w:rsidP="00374009">
      <w:pPr>
        <w:rPr>
          <w:lang w:val="sr-Cyrl-RS"/>
        </w:rPr>
      </w:pPr>
    </w:p>
    <w:p w:rsidR="00374009" w:rsidRDefault="00374009" w:rsidP="00374009">
      <w:pPr>
        <w:ind w:firstLine="720"/>
        <w:rPr>
          <w:lang w:val="sr-Cyrl-RS"/>
        </w:rPr>
      </w:pPr>
      <w:r>
        <w:rPr>
          <w:lang w:val="sr-Cyrl-RS"/>
        </w:rPr>
        <w:t xml:space="preserve">Дата сагласност на Годишњи </w:t>
      </w:r>
      <w:r w:rsidR="00FD577F">
        <w:rPr>
          <w:lang w:val="sr-Cyrl-RS"/>
        </w:rPr>
        <w:t>план јавних набавки ОШ“Димитрије</w:t>
      </w:r>
      <w:r>
        <w:rPr>
          <w:lang w:val="sr-Cyrl-RS"/>
        </w:rPr>
        <w:t xml:space="preserve"> Тодоровић Каплар“ на седници Школско</w:t>
      </w:r>
      <w:r w:rsidR="00FE6C01">
        <w:rPr>
          <w:lang w:val="sr-Cyrl-RS"/>
        </w:rPr>
        <w:t>г</w:t>
      </w:r>
      <w:r w:rsidR="00885284">
        <w:rPr>
          <w:lang w:val="sr-Cyrl-RS"/>
        </w:rPr>
        <w:t xml:space="preserve"> одбора одржаној дана 25.02</w:t>
      </w:r>
      <w:r w:rsidR="00FE6C01">
        <w:rPr>
          <w:lang w:val="sr-Cyrl-RS"/>
        </w:rPr>
        <w:t>.2020</w:t>
      </w:r>
      <w:r>
        <w:rPr>
          <w:lang w:val="sr-Cyrl-RS"/>
        </w:rPr>
        <w:t>.године.</w:t>
      </w:r>
    </w:p>
    <w:p w:rsidR="00374009" w:rsidRPr="00C45021" w:rsidRDefault="00374009" w:rsidP="00374009">
      <w:pPr>
        <w:ind w:left="6480" w:firstLine="720"/>
        <w:jc w:val="center"/>
        <w:rPr>
          <w:b/>
          <w:lang w:val="sr-Cyrl-RS"/>
        </w:rPr>
      </w:pPr>
      <w:r>
        <w:rPr>
          <w:b/>
          <w:lang w:val="sr-Cyrl-RS"/>
        </w:rPr>
        <w:t>ДИРЕКТОР</w:t>
      </w:r>
      <w:r w:rsidRPr="00C45021">
        <w:rPr>
          <w:b/>
          <w:lang w:val="sr-Cyrl-RS"/>
        </w:rPr>
        <w:t xml:space="preserve"> ШКОЛЕ</w:t>
      </w:r>
    </w:p>
    <w:p w:rsidR="00374009" w:rsidRPr="00403841" w:rsidRDefault="00374009" w:rsidP="00374009">
      <w:pPr>
        <w:ind w:left="6480" w:firstLine="720"/>
        <w:jc w:val="center"/>
        <w:rPr>
          <w:b/>
          <w:lang w:val="sr-Cyrl-RS"/>
        </w:rPr>
      </w:pPr>
      <w:r>
        <w:rPr>
          <w:b/>
          <w:lang w:val="sr-Cyrl-RS"/>
        </w:rPr>
        <w:t>Милан Ђорђевић</w:t>
      </w:r>
      <w:r w:rsidR="00403841">
        <w:rPr>
          <w:b/>
        </w:rPr>
        <w:t xml:space="preserve"> </w:t>
      </w:r>
      <w:r w:rsidR="00403841">
        <w:rPr>
          <w:b/>
          <w:lang w:val="sr-Cyrl-RS"/>
        </w:rPr>
        <w:t>с.р.</w:t>
      </w:r>
      <w:bookmarkStart w:id="0" w:name="_GoBack"/>
      <w:bookmarkEnd w:id="0"/>
    </w:p>
    <w:p w:rsidR="00374009" w:rsidRPr="00165EF1" w:rsidRDefault="00374009" w:rsidP="00374009">
      <w:pPr>
        <w:rPr>
          <w:lang w:val="sr-Cyrl-RS"/>
        </w:rPr>
      </w:pPr>
    </w:p>
    <w:p w:rsidR="00C51D7C" w:rsidRPr="00374009" w:rsidRDefault="00C51D7C">
      <w:pPr>
        <w:rPr>
          <w:lang w:val="sr-Cyrl-RS"/>
        </w:rPr>
      </w:pPr>
    </w:p>
    <w:sectPr w:rsidR="00C51D7C" w:rsidRPr="00374009" w:rsidSect="008665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09"/>
    <w:rsid w:val="00000D28"/>
    <w:rsid w:val="00007BD5"/>
    <w:rsid w:val="000106CE"/>
    <w:rsid w:val="0001206C"/>
    <w:rsid w:val="000130C5"/>
    <w:rsid w:val="00031419"/>
    <w:rsid w:val="00037025"/>
    <w:rsid w:val="000450D6"/>
    <w:rsid w:val="00046E92"/>
    <w:rsid w:val="00051E82"/>
    <w:rsid w:val="00052094"/>
    <w:rsid w:val="00053246"/>
    <w:rsid w:val="00056A3A"/>
    <w:rsid w:val="00062C3A"/>
    <w:rsid w:val="00062E40"/>
    <w:rsid w:val="00064309"/>
    <w:rsid w:val="000650E7"/>
    <w:rsid w:val="00066326"/>
    <w:rsid w:val="0007677E"/>
    <w:rsid w:val="00083450"/>
    <w:rsid w:val="00084D10"/>
    <w:rsid w:val="000871F4"/>
    <w:rsid w:val="0009697F"/>
    <w:rsid w:val="00097C8D"/>
    <w:rsid w:val="000A0119"/>
    <w:rsid w:val="000B124D"/>
    <w:rsid w:val="000D0A7F"/>
    <w:rsid w:val="000D2297"/>
    <w:rsid w:val="000D5492"/>
    <w:rsid w:val="000D5773"/>
    <w:rsid w:val="000E0925"/>
    <w:rsid w:val="000E14FE"/>
    <w:rsid w:val="000F3C98"/>
    <w:rsid w:val="00121E0D"/>
    <w:rsid w:val="00126E16"/>
    <w:rsid w:val="00133093"/>
    <w:rsid w:val="00141954"/>
    <w:rsid w:val="00147223"/>
    <w:rsid w:val="00155704"/>
    <w:rsid w:val="001567F1"/>
    <w:rsid w:val="0016236F"/>
    <w:rsid w:val="001629A1"/>
    <w:rsid w:val="00163406"/>
    <w:rsid w:val="001737D5"/>
    <w:rsid w:val="00175767"/>
    <w:rsid w:val="00180E95"/>
    <w:rsid w:val="001834FB"/>
    <w:rsid w:val="00184683"/>
    <w:rsid w:val="0019497E"/>
    <w:rsid w:val="001A51E2"/>
    <w:rsid w:val="001B0104"/>
    <w:rsid w:val="001D0CEE"/>
    <w:rsid w:val="001E3540"/>
    <w:rsid w:val="001E6D1D"/>
    <w:rsid w:val="001F4E49"/>
    <w:rsid w:val="00200676"/>
    <w:rsid w:val="00216537"/>
    <w:rsid w:val="0022368D"/>
    <w:rsid w:val="002265F4"/>
    <w:rsid w:val="00233BFE"/>
    <w:rsid w:val="00234703"/>
    <w:rsid w:val="00237EE9"/>
    <w:rsid w:val="00255238"/>
    <w:rsid w:val="00257332"/>
    <w:rsid w:val="00271D35"/>
    <w:rsid w:val="00285D18"/>
    <w:rsid w:val="00290FA4"/>
    <w:rsid w:val="002A6C92"/>
    <w:rsid w:val="002B6333"/>
    <w:rsid w:val="002C7FD9"/>
    <w:rsid w:val="002D3A27"/>
    <w:rsid w:val="002D478F"/>
    <w:rsid w:val="002D6C50"/>
    <w:rsid w:val="002E078F"/>
    <w:rsid w:val="002E6661"/>
    <w:rsid w:val="002F08E4"/>
    <w:rsid w:val="002F2C73"/>
    <w:rsid w:val="0030106D"/>
    <w:rsid w:val="00301AF9"/>
    <w:rsid w:val="00303918"/>
    <w:rsid w:val="00306BBB"/>
    <w:rsid w:val="00310C10"/>
    <w:rsid w:val="00313DAC"/>
    <w:rsid w:val="003175A7"/>
    <w:rsid w:val="00317845"/>
    <w:rsid w:val="00323E29"/>
    <w:rsid w:val="00325E7E"/>
    <w:rsid w:val="0032747D"/>
    <w:rsid w:val="003360DD"/>
    <w:rsid w:val="0033621C"/>
    <w:rsid w:val="00342E40"/>
    <w:rsid w:val="00352A5E"/>
    <w:rsid w:val="00370CCC"/>
    <w:rsid w:val="00373E9E"/>
    <w:rsid w:val="00374009"/>
    <w:rsid w:val="003851D5"/>
    <w:rsid w:val="00385E43"/>
    <w:rsid w:val="003915D2"/>
    <w:rsid w:val="003A0CAA"/>
    <w:rsid w:val="003A1695"/>
    <w:rsid w:val="003B1B41"/>
    <w:rsid w:val="003B54C7"/>
    <w:rsid w:val="003B5D17"/>
    <w:rsid w:val="003C1C24"/>
    <w:rsid w:val="003D2471"/>
    <w:rsid w:val="003E2DE7"/>
    <w:rsid w:val="003E41EC"/>
    <w:rsid w:val="003E47B8"/>
    <w:rsid w:val="003F424B"/>
    <w:rsid w:val="004002F5"/>
    <w:rsid w:val="00403841"/>
    <w:rsid w:val="004127EB"/>
    <w:rsid w:val="00412DAD"/>
    <w:rsid w:val="00413E3E"/>
    <w:rsid w:val="00417A90"/>
    <w:rsid w:val="00430469"/>
    <w:rsid w:val="00432171"/>
    <w:rsid w:val="00433423"/>
    <w:rsid w:val="004371AB"/>
    <w:rsid w:val="00437401"/>
    <w:rsid w:val="00444247"/>
    <w:rsid w:val="00450B0E"/>
    <w:rsid w:val="00461CB5"/>
    <w:rsid w:val="00463695"/>
    <w:rsid w:val="0047228B"/>
    <w:rsid w:val="00472E5A"/>
    <w:rsid w:val="004777F1"/>
    <w:rsid w:val="00491D13"/>
    <w:rsid w:val="004A326A"/>
    <w:rsid w:val="004A58C6"/>
    <w:rsid w:val="004A640D"/>
    <w:rsid w:val="004A7B39"/>
    <w:rsid w:val="004A7F42"/>
    <w:rsid w:val="004B4901"/>
    <w:rsid w:val="004D0FB7"/>
    <w:rsid w:val="004D3575"/>
    <w:rsid w:val="004F309C"/>
    <w:rsid w:val="00500319"/>
    <w:rsid w:val="00501583"/>
    <w:rsid w:val="005049BA"/>
    <w:rsid w:val="00512717"/>
    <w:rsid w:val="00513027"/>
    <w:rsid w:val="00514949"/>
    <w:rsid w:val="005152AE"/>
    <w:rsid w:val="00523821"/>
    <w:rsid w:val="00526695"/>
    <w:rsid w:val="00537A40"/>
    <w:rsid w:val="00542503"/>
    <w:rsid w:val="00545878"/>
    <w:rsid w:val="00554949"/>
    <w:rsid w:val="0055697E"/>
    <w:rsid w:val="00562BE0"/>
    <w:rsid w:val="005653F9"/>
    <w:rsid w:val="00574E3B"/>
    <w:rsid w:val="005752EF"/>
    <w:rsid w:val="005769B5"/>
    <w:rsid w:val="00576E85"/>
    <w:rsid w:val="00583F6D"/>
    <w:rsid w:val="00584125"/>
    <w:rsid w:val="005934A3"/>
    <w:rsid w:val="005944AA"/>
    <w:rsid w:val="005B4638"/>
    <w:rsid w:val="005C025B"/>
    <w:rsid w:val="005C4438"/>
    <w:rsid w:val="005D51C2"/>
    <w:rsid w:val="005D5903"/>
    <w:rsid w:val="005E048F"/>
    <w:rsid w:val="005E5DD1"/>
    <w:rsid w:val="005E6DC1"/>
    <w:rsid w:val="005E7AEA"/>
    <w:rsid w:val="005F1856"/>
    <w:rsid w:val="00606CB1"/>
    <w:rsid w:val="006074CB"/>
    <w:rsid w:val="00611538"/>
    <w:rsid w:val="00614E80"/>
    <w:rsid w:val="00615A89"/>
    <w:rsid w:val="006217D8"/>
    <w:rsid w:val="00621A50"/>
    <w:rsid w:val="00623560"/>
    <w:rsid w:val="006262A5"/>
    <w:rsid w:val="00627ACA"/>
    <w:rsid w:val="00635682"/>
    <w:rsid w:val="00636D7F"/>
    <w:rsid w:val="00637C1F"/>
    <w:rsid w:val="00645211"/>
    <w:rsid w:val="006555BB"/>
    <w:rsid w:val="006602EA"/>
    <w:rsid w:val="00664D5A"/>
    <w:rsid w:val="0067171C"/>
    <w:rsid w:val="0068013A"/>
    <w:rsid w:val="006854B4"/>
    <w:rsid w:val="0069580B"/>
    <w:rsid w:val="006967B2"/>
    <w:rsid w:val="006A090D"/>
    <w:rsid w:val="006B2A47"/>
    <w:rsid w:val="006B4BD1"/>
    <w:rsid w:val="006C2C27"/>
    <w:rsid w:val="006C38EA"/>
    <w:rsid w:val="006D2888"/>
    <w:rsid w:val="006D623C"/>
    <w:rsid w:val="006D7FC9"/>
    <w:rsid w:val="006E4AA8"/>
    <w:rsid w:val="006E58E4"/>
    <w:rsid w:val="006F2382"/>
    <w:rsid w:val="006F5B20"/>
    <w:rsid w:val="00701F50"/>
    <w:rsid w:val="0070320F"/>
    <w:rsid w:val="00715D01"/>
    <w:rsid w:val="007201A2"/>
    <w:rsid w:val="0072357D"/>
    <w:rsid w:val="00724F02"/>
    <w:rsid w:val="0073441E"/>
    <w:rsid w:val="00746824"/>
    <w:rsid w:val="007476A8"/>
    <w:rsid w:val="007558AF"/>
    <w:rsid w:val="00755B50"/>
    <w:rsid w:val="00775E34"/>
    <w:rsid w:val="00775EE9"/>
    <w:rsid w:val="007820E0"/>
    <w:rsid w:val="00783C74"/>
    <w:rsid w:val="007867A0"/>
    <w:rsid w:val="007902CB"/>
    <w:rsid w:val="007949C4"/>
    <w:rsid w:val="007B32DF"/>
    <w:rsid w:val="007B7B56"/>
    <w:rsid w:val="007C3F4A"/>
    <w:rsid w:val="007C71C4"/>
    <w:rsid w:val="007D04B0"/>
    <w:rsid w:val="007D1FA1"/>
    <w:rsid w:val="007D337E"/>
    <w:rsid w:val="007D62DC"/>
    <w:rsid w:val="007D6ABE"/>
    <w:rsid w:val="007E177D"/>
    <w:rsid w:val="007F1156"/>
    <w:rsid w:val="00801FEE"/>
    <w:rsid w:val="00802041"/>
    <w:rsid w:val="00802EE5"/>
    <w:rsid w:val="00803989"/>
    <w:rsid w:val="00803CDE"/>
    <w:rsid w:val="0083742D"/>
    <w:rsid w:val="00837A9D"/>
    <w:rsid w:val="0084121F"/>
    <w:rsid w:val="00846E10"/>
    <w:rsid w:val="008628CC"/>
    <w:rsid w:val="008649E3"/>
    <w:rsid w:val="00865039"/>
    <w:rsid w:val="008655EE"/>
    <w:rsid w:val="00870866"/>
    <w:rsid w:val="0088118F"/>
    <w:rsid w:val="00885284"/>
    <w:rsid w:val="00890CD7"/>
    <w:rsid w:val="00892236"/>
    <w:rsid w:val="008947E0"/>
    <w:rsid w:val="00897357"/>
    <w:rsid w:val="008A1596"/>
    <w:rsid w:val="008B06B6"/>
    <w:rsid w:val="008B188B"/>
    <w:rsid w:val="008B725D"/>
    <w:rsid w:val="008B782A"/>
    <w:rsid w:val="008D0DCB"/>
    <w:rsid w:val="008D53E8"/>
    <w:rsid w:val="008E1E7A"/>
    <w:rsid w:val="008F0E79"/>
    <w:rsid w:val="008F29EC"/>
    <w:rsid w:val="00904200"/>
    <w:rsid w:val="009048FC"/>
    <w:rsid w:val="0090500F"/>
    <w:rsid w:val="009072C2"/>
    <w:rsid w:val="009122D7"/>
    <w:rsid w:val="0092466B"/>
    <w:rsid w:val="00925293"/>
    <w:rsid w:val="00925784"/>
    <w:rsid w:val="00927FD9"/>
    <w:rsid w:val="0093262A"/>
    <w:rsid w:val="0093616F"/>
    <w:rsid w:val="0093654A"/>
    <w:rsid w:val="00944AD5"/>
    <w:rsid w:val="009509CD"/>
    <w:rsid w:val="00964501"/>
    <w:rsid w:val="00966D62"/>
    <w:rsid w:val="00974CF4"/>
    <w:rsid w:val="00975C76"/>
    <w:rsid w:val="009A03FA"/>
    <w:rsid w:val="009A4702"/>
    <w:rsid w:val="009A6229"/>
    <w:rsid w:val="009B7622"/>
    <w:rsid w:val="009C4AFF"/>
    <w:rsid w:val="009C4DF2"/>
    <w:rsid w:val="009C753A"/>
    <w:rsid w:val="009D1399"/>
    <w:rsid w:val="009D3947"/>
    <w:rsid w:val="009D45B7"/>
    <w:rsid w:val="009E2DA9"/>
    <w:rsid w:val="009F0FF0"/>
    <w:rsid w:val="009F11DE"/>
    <w:rsid w:val="009F6509"/>
    <w:rsid w:val="00A00DB5"/>
    <w:rsid w:val="00A24BCE"/>
    <w:rsid w:val="00A424F2"/>
    <w:rsid w:val="00A445FE"/>
    <w:rsid w:val="00A61C0E"/>
    <w:rsid w:val="00A62178"/>
    <w:rsid w:val="00A6217A"/>
    <w:rsid w:val="00A66139"/>
    <w:rsid w:val="00A74EF9"/>
    <w:rsid w:val="00A771BE"/>
    <w:rsid w:val="00A806B6"/>
    <w:rsid w:val="00A82B87"/>
    <w:rsid w:val="00A864F3"/>
    <w:rsid w:val="00AA285E"/>
    <w:rsid w:val="00AA773C"/>
    <w:rsid w:val="00AC5E4B"/>
    <w:rsid w:val="00AC7ED0"/>
    <w:rsid w:val="00AD061C"/>
    <w:rsid w:val="00AD68C0"/>
    <w:rsid w:val="00AE09F6"/>
    <w:rsid w:val="00AE0CA5"/>
    <w:rsid w:val="00AE6BCB"/>
    <w:rsid w:val="00AF7106"/>
    <w:rsid w:val="00B00C83"/>
    <w:rsid w:val="00B045F8"/>
    <w:rsid w:val="00B05235"/>
    <w:rsid w:val="00B15C61"/>
    <w:rsid w:val="00B25305"/>
    <w:rsid w:val="00B27AD9"/>
    <w:rsid w:val="00B36021"/>
    <w:rsid w:val="00B43365"/>
    <w:rsid w:val="00B514D7"/>
    <w:rsid w:val="00B63941"/>
    <w:rsid w:val="00B6496D"/>
    <w:rsid w:val="00B7276D"/>
    <w:rsid w:val="00B76316"/>
    <w:rsid w:val="00B81A76"/>
    <w:rsid w:val="00B855A2"/>
    <w:rsid w:val="00B958DA"/>
    <w:rsid w:val="00B95C53"/>
    <w:rsid w:val="00BA0552"/>
    <w:rsid w:val="00BA05BC"/>
    <w:rsid w:val="00BA1090"/>
    <w:rsid w:val="00BB27E7"/>
    <w:rsid w:val="00BC7C7F"/>
    <w:rsid w:val="00BD0640"/>
    <w:rsid w:val="00BD4AF6"/>
    <w:rsid w:val="00BD65D3"/>
    <w:rsid w:val="00BE36EA"/>
    <w:rsid w:val="00BF7A32"/>
    <w:rsid w:val="00C0667B"/>
    <w:rsid w:val="00C126C6"/>
    <w:rsid w:val="00C1586B"/>
    <w:rsid w:val="00C17784"/>
    <w:rsid w:val="00C307AA"/>
    <w:rsid w:val="00C31523"/>
    <w:rsid w:val="00C37BAB"/>
    <w:rsid w:val="00C47E3B"/>
    <w:rsid w:val="00C51D7C"/>
    <w:rsid w:val="00C56B4E"/>
    <w:rsid w:val="00C603F2"/>
    <w:rsid w:val="00C74661"/>
    <w:rsid w:val="00C76F92"/>
    <w:rsid w:val="00C86A5D"/>
    <w:rsid w:val="00C9038B"/>
    <w:rsid w:val="00C94F88"/>
    <w:rsid w:val="00C961B4"/>
    <w:rsid w:val="00CA154A"/>
    <w:rsid w:val="00CA6A26"/>
    <w:rsid w:val="00CA6E29"/>
    <w:rsid w:val="00CA7C91"/>
    <w:rsid w:val="00CB543E"/>
    <w:rsid w:val="00CC3205"/>
    <w:rsid w:val="00CC5F6D"/>
    <w:rsid w:val="00CD0032"/>
    <w:rsid w:val="00CD0CA5"/>
    <w:rsid w:val="00CD24F4"/>
    <w:rsid w:val="00CE0C1D"/>
    <w:rsid w:val="00CE608D"/>
    <w:rsid w:val="00CF7921"/>
    <w:rsid w:val="00D003C6"/>
    <w:rsid w:val="00D11B79"/>
    <w:rsid w:val="00D15121"/>
    <w:rsid w:val="00D17649"/>
    <w:rsid w:val="00D2571D"/>
    <w:rsid w:val="00D34434"/>
    <w:rsid w:val="00D452F7"/>
    <w:rsid w:val="00D56D49"/>
    <w:rsid w:val="00D641BA"/>
    <w:rsid w:val="00D70E85"/>
    <w:rsid w:val="00D75582"/>
    <w:rsid w:val="00D9701F"/>
    <w:rsid w:val="00DC03C2"/>
    <w:rsid w:val="00DC62A9"/>
    <w:rsid w:val="00DC6ADB"/>
    <w:rsid w:val="00DD634F"/>
    <w:rsid w:val="00DE1475"/>
    <w:rsid w:val="00DE26ED"/>
    <w:rsid w:val="00DE6D2A"/>
    <w:rsid w:val="00DE6EFB"/>
    <w:rsid w:val="00E0131C"/>
    <w:rsid w:val="00E0231E"/>
    <w:rsid w:val="00E07CF0"/>
    <w:rsid w:val="00E10D86"/>
    <w:rsid w:val="00E12E03"/>
    <w:rsid w:val="00E14CE8"/>
    <w:rsid w:val="00E26FC8"/>
    <w:rsid w:val="00E35B70"/>
    <w:rsid w:val="00E37065"/>
    <w:rsid w:val="00E443C5"/>
    <w:rsid w:val="00E46F94"/>
    <w:rsid w:val="00E47789"/>
    <w:rsid w:val="00E5186C"/>
    <w:rsid w:val="00E522D1"/>
    <w:rsid w:val="00E5672F"/>
    <w:rsid w:val="00E57E62"/>
    <w:rsid w:val="00E633F6"/>
    <w:rsid w:val="00E645EE"/>
    <w:rsid w:val="00E654A0"/>
    <w:rsid w:val="00E73EC7"/>
    <w:rsid w:val="00E77C38"/>
    <w:rsid w:val="00E84FAE"/>
    <w:rsid w:val="00E86B5F"/>
    <w:rsid w:val="00E92195"/>
    <w:rsid w:val="00EA3AE7"/>
    <w:rsid w:val="00EB768C"/>
    <w:rsid w:val="00EC0490"/>
    <w:rsid w:val="00EC0723"/>
    <w:rsid w:val="00EC3E8B"/>
    <w:rsid w:val="00EC6D7E"/>
    <w:rsid w:val="00ED1575"/>
    <w:rsid w:val="00ED63AF"/>
    <w:rsid w:val="00EE5D08"/>
    <w:rsid w:val="00EF4F9B"/>
    <w:rsid w:val="00EF76E7"/>
    <w:rsid w:val="00F07BE9"/>
    <w:rsid w:val="00F11D31"/>
    <w:rsid w:val="00F1557A"/>
    <w:rsid w:val="00F315B7"/>
    <w:rsid w:val="00F36633"/>
    <w:rsid w:val="00F3693A"/>
    <w:rsid w:val="00F40F47"/>
    <w:rsid w:val="00F41DD1"/>
    <w:rsid w:val="00F43F39"/>
    <w:rsid w:val="00F475F5"/>
    <w:rsid w:val="00F476F0"/>
    <w:rsid w:val="00F7054B"/>
    <w:rsid w:val="00F7319E"/>
    <w:rsid w:val="00F7590B"/>
    <w:rsid w:val="00F7710F"/>
    <w:rsid w:val="00F90770"/>
    <w:rsid w:val="00F96344"/>
    <w:rsid w:val="00F97A8D"/>
    <w:rsid w:val="00FA17A0"/>
    <w:rsid w:val="00FA2086"/>
    <w:rsid w:val="00FA362D"/>
    <w:rsid w:val="00FA6A3F"/>
    <w:rsid w:val="00FB1D89"/>
    <w:rsid w:val="00FC29C1"/>
    <w:rsid w:val="00FC626D"/>
    <w:rsid w:val="00FC6C41"/>
    <w:rsid w:val="00FD577F"/>
    <w:rsid w:val="00FE6AC2"/>
    <w:rsid w:val="00FE6C01"/>
    <w:rsid w:val="00FF10D2"/>
    <w:rsid w:val="00FF4504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D8103-2D6E-4EEB-94D0-DA6E26E8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09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009"/>
    <w:pPr>
      <w:spacing w:after="0" w:line="240" w:lineRule="auto"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03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Bozinovic</dc:creator>
  <cp:keywords/>
  <dc:description/>
  <cp:lastModifiedBy>Vesna Bozinovic</cp:lastModifiedBy>
  <cp:revision>6</cp:revision>
  <cp:lastPrinted>2020-02-24T10:47:00Z</cp:lastPrinted>
  <dcterms:created xsi:type="dcterms:W3CDTF">2020-02-19T10:27:00Z</dcterms:created>
  <dcterms:modified xsi:type="dcterms:W3CDTF">2020-03-03T09:06:00Z</dcterms:modified>
</cp:coreProperties>
</file>